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668AB1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813EAE">
        <w:rPr>
          <w:noProof w:val="0"/>
          <w:sz w:val="24"/>
          <w:szCs w:val="24"/>
          <w:lang w:val="en-US"/>
        </w:rPr>
        <w:t>1</w:t>
      </w:r>
      <w:r w:rsidR="000D035D">
        <w:rPr>
          <w:noProof w:val="0"/>
          <w:sz w:val="24"/>
          <w:szCs w:val="24"/>
          <w:lang w:val="en-US"/>
        </w:rPr>
        <w:t>bis-e</w:t>
      </w:r>
      <w:r w:rsidRPr="001C1A03">
        <w:rPr>
          <w:bCs/>
          <w:noProof w:val="0"/>
          <w:sz w:val="24"/>
          <w:szCs w:val="24"/>
          <w:lang w:val="en-US"/>
        </w:rPr>
        <w:tab/>
      </w:r>
      <w:r w:rsidR="00FC0754" w:rsidRPr="00FC0754">
        <w:rPr>
          <w:bCs/>
          <w:noProof w:val="0"/>
          <w:sz w:val="24"/>
          <w:szCs w:val="24"/>
          <w:lang w:val="en-US"/>
        </w:rPr>
        <w:t>R2-2303382</w:t>
      </w:r>
    </w:p>
    <w:p w14:paraId="15E990BB" w14:textId="0585E85A" w:rsidR="004770F0" w:rsidRPr="00737122" w:rsidRDefault="000D035D" w:rsidP="004770F0">
      <w:pPr>
        <w:pStyle w:val="Header"/>
        <w:tabs>
          <w:tab w:val="right" w:pos="9639"/>
        </w:tabs>
        <w:rPr>
          <w:noProof w:val="0"/>
          <w:sz w:val="24"/>
          <w:szCs w:val="24"/>
          <w:lang w:val="da-DK"/>
        </w:rPr>
      </w:pPr>
      <w:r>
        <w:rPr>
          <w:bCs/>
          <w:sz w:val="24"/>
        </w:rPr>
        <w:t>e-Meeting</w:t>
      </w:r>
      <w:r w:rsidR="006D3DA8" w:rsidRPr="006D3DA8">
        <w:rPr>
          <w:bCs/>
          <w:sz w:val="24"/>
        </w:rPr>
        <w:t xml:space="preserve">, </w:t>
      </w:r>
      <w:r>
        <w:rPr>
          <w:bCs/>
          <w:sz w:val="24"/>
        </w:rPr>
        <w:t>17 April</w:t>
      </w:r>
      <w:r w:rsidR="006D3DA8" w:rsidRPr="006D3DA8">
        <w:rPr>
          <w:bCs/>
          <w:sz w:val="24"/>
        </w:rPr>
        <w:t xml:space="preserve"> </w:t>
      </w:r>
      <w:r w:rsidR="006D3DA8" w:rsidRPr="006D3DA8">
        <w:rPr>
          <w:bCs/>
          <w:sz w:val="24"/>
          <w:lang w:val="en-US"/>
        </w:rPr>
        <w:t>–</w:t>
      </w:r>
      <w:r w:rsidR="006D3DA8" w:rsidRPr="006D3DA8">
        <w:rPr>
          <w:bCs/>
          <w:sz w:val="24"/>
        </w:rPr>
        <w:t xml:space="preserve"> </w:t>
      </w:r>
      <w:r>
        <w:rPr>
          <w:bCs/>
          <w:sz w:val="24"/>
        </w:rPr>
        <w:t>26</w:t>
      </w:r>
      <w:r w:rsidR="006D3DA8" w:rsidRPr="006D3DA8">
        <w:rPr>
          <w:bCs/>
          <w:sz w:val="24"/>
        </w:rPr>
        <w:t xml:space="preserve"> </w:t>
      </w:r>
      <w:r>
        <w:rPr>
          <w:bCs/>
          <w:sz w:val="24"/>
        </w:rPr>
        <w:t xml:space="preserve">April </w:t>
      </w:r>
      <w:r w:rsidR="006D3DA8" w:rsidRPr="006D3DA8">
        <w:rPr>
          <w:bCs/>
          <w:sz w:val="24"/>
        </w:rPr>
        <w:t>202</w:t>
      </w:r>
      <w:r w:rsidR="00813EAE">
        <w:rPr>
          <w:bCs/>
          <w:sz w:val="24"/>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2A1DE01"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D035D">
        <w:rPr>
          <w:rFonts w:cs="Arial"/>
          <w:b/>
          <w:bCs/>
          <w:sz w:val="24"/>
          <w:lang w:val="da-DK"/>
        </w:rPr>
        <w:t>7.</w:t>
      </w:r>
      <w:r w:rsidR="00794F34">
        <w:rPr>
          <w:rFonts w:cs="Arial"/>
          <w:b/>
          <w:bCs/>
          <w:sz w:val="24"/>
          <w:lang w:val="da-DK"/>
        </w:rPr>
        <w:t>23</w:t>
      </w:r>
      <w:r w:rsidR="000D035D">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3B35CCA"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361D0" w:rsidRPr="00A361D0">
        <w:rPr>
          <w:rFonts w:ascii="Arial" w:hAnsi="Arial" w:cs="Arial"/>
          <w:b/>
          <w:bCs/>
          <w:sz w:val="24"/>
          <w:lang w:val="en-US"/>
        </w:rPr>
        <w:t>Views</w:t>
      </w:r>
      <w:r w:rsidR="00A361D0">
        <w:rPr>
          <w:rFonts w:ascii="Arial" w:hAnsi="Arial" w:cs="Arial"/>
          <w:b/>
          <w:bCs/>
          <w:sz w:val="24"/>
          <w:lang w:val="en-US"/>
        </w:rPr>
        <w:t xml:space="preserve"> </w:t>
      </w:r>
      <w:r w:rsidR="00A361D0" w:rsidRPr="00A361D0">
        <w:rPr>
          <w:rFonts w:ascii="Arial" w:hAnsi="Arial" w:cs="Arial"/>
          <w:b/>
          <w:bCs/>
          <w:sz w:val="24"/>
          <w:lang w:val="en-US"/>
        </w:rPr>
        <w:t>on RAN feedback for burst sending time adjustment</w:t>
      </w:r>
    </w:p>
    <w:p w14:paraId="040E0889" w14:textId="4E44970C"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0D035D" w:rsidRPr="004E6687">
        <w:rPr>
          <w:rFonts w:ascii="Arial" w:hAnsi="Arial" w:cs="Arial"/>
          <w:b/>
          <w:bCs/>
          <w:sz w:val="24"/>
        </w:rPr>
        <w:t>NR_</w:t>
      </w:r>
      <w:r w:rsidR="00794F34">
        <w:rPr>
          <w:rFonts w:ascii="Arial" w:hAnsi="Arial" w:cs="Arial"/>
          <w:b/>
          <w:bCs/>
          <w:sz w:val="24"/>
        </w:rPr>
        <w:t>TRS_URLLC</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83A32EA" w14:textId="6FE4EF64" w:rsidR="006E137E" w:rsidRPr="006E137E" w:rsidRDefault="006E137E" w:rsidP="006E137E">
      <w:pPr>
        <w:rPr>
          <w:iCs/>
          <w:lang w:val="en-US"/>
        </w:rPr>
      </w:pPr>
      <w:r w:rsidRPr="006E137E">
        <w:rPr>
          <w:iCs/>
          <w:lang w:val="en-US"/>
        </w:rPr>
        <w:t xml:space="preserve">SA2 has studied architectural enhancements for supporting 5G Timing Resiliency and URLLC in the 5G system. </w:t>
      </w:r>
      <w:r w:rsidR="007C2071">
        <w:rPr>
          <w:iCs/>
          <w:lang w:val="en-US"/>
        </w:rPr>
        <w:t>T</w:t>
      </w:r>
      <w:r w:rsidRPr="006E137E">
        <w:rPr>
          <w:iCs/>
          <w:lang w:val="en-US"/>
        </w:rPr>
        <w:t>o address the RAN impacts out of this work</w:t>
      </w:r>
      <w:r w:rsidR="007C2071">
        <w:rPr>
          <w:iCs/>
          <w:lang w:val="en-US"/>
        </w:rPr>
        <w:t xml:space="preserve">, </w:t>
      </w:r>
      <w:r w:rsidR="007C2071" w:rsidRPr="006E137E">
        <w:rPr>
          <w:iCs/>
          <w:lang w:val="en-US"/>
        </w:rPr>
        <w:t xml:space="preserve">RAN </w:t>
      </w:r>
      <w:r w:rsidR="007C2071">
        <w:rPr>
          <w:iCs/>
          <w:lang w:val="en-US"/>
        </w:rPr>
        <w:t xml:space="preserve">has </w:t>
      </w:r>
      <w:r w:rsidR="007C2071" w:rsidRPr="006E137E">
        <w:rPr>
          <w:iCs/>
          <w:lang w:val="en-US"/>
        </w:rPr>
        <w:t xml:space="preserve">approved a new </w:t>
      </w:r>
      <w:r w:rsidR="003D1556">
        <w:rPr>
          <w:iCs/>
          <w:lang w:val="en-US"/>
        </w:rPr>
        <w:t xml:space="preserve">R18 </w:t>
      </w:r>
      <w:r w:rsidR="007C2071" w:rsidRPr="006E137E">
        <w:rPr>
          <w:iCs/>
          <w:lang w:val="en-US"/>
        </w:rPr>
        <w:t xml:space="preserve">WI </w:t>
      </w:r>
      <w:r w:rsidR="007C2071">
        <w:rPr>
          <w:iCs/>
          <w:lang w:val="en-US"/>
        </w:rPr>
        <w:t>in the last RAN plenary at RAN#99</w:t>
      </w:r>
      <w:r w:rsidRPr="006E137E">
        <w:rPr>
          <w:iCs/>
          <w:lang w:val="en-US"/>
        </w:rPr>
        <w:t xml:space="preserve">. </w:t>
      </w:r>
    </w:p>
    <w:p w14:paraId="35D477A8" w14:textId="7F4DDA93" w:rsidR="00884F5B" w:rsidRPr="00884F5B" w:rsidRDefault="006E137E" w:rsidP="006A43B3">
      <w:pPr>
        <w:rPr>
          <w:iCs/>
          <w:lang w:val="en-US"/>
        </w:rPr>
      </w:pPr>
      <w:r w:rsidRPr="006E137E">
        <w:rPr>
          <w:iCs/>
          <w:lang w:val="en-US"/>
        </w:rPr>
        <w:t xml:space="preserve">One </w:t>
      </w:r>
      <w:r w:rsidR="007C2071">
        <w:rPr>
          <w:iCs/>
          <w:lang w:val="en-US"/>
        </w:rPr>
        <w:t xml:space="preserve">of the </w:t>
      </w:r>
      <w:r w:rsidRPr="006E137E">
        <w:rPr>
          <w:iCs/>
          <w:lang w:val="en-US"/>
        </w:rPr>
        <w:t>objective</w:t>
      </w:r>
      <w:r w:rsidR="007C2071">
        <w:rPr>
          <w:iCs/>
          <w:lang w:val="en-US"/>
        </w:rPr>
        <w:t>s</w:t>
      </w:r>
      <w:r w:rsidRPr="006E137E">
        <w:rPr>
          <w:iCs/>
          <w:lang w:val="en-US"/>
        </w:rPr>
        <w:t xml:space="preserve"> is about RAN enhancements to adapt downstream and upstream scheduling based on RAN feedback (e.g., feedback regarding burst arrival time, periodicity) for low latency communication</w:t>
      </w:r>
      <w:r w:rsidR="00E94E65">
        <w:rPr>
          <w:iCs/>
          <w:lang w:val="en-US"/>
        </w:rPr>
        <w:t xml:space="preserve">, among with </w:t>
      </w:r>
      <w:r w:rsidR="00E94E65" w:rsidRPr="00E94E65">
        <w:rPr>
          <w:iCs/>
        </w:rPr>
        <w:t>Key Issue #6</w:t>
      </w:r>
      <w:r w:rsidR="00E94E65">
        <w:rPr>
          <w:iCs/>
        </w:rPr>
        <w:t xml:space="preserve"> in [2]</w:t>
      </w:r>
      <w:r w:rsidRPr="006E137E">
        <w:rPr>
          <w:iCs/>
          <w:lang w:val="en-US"/>
        </w:rPr>
        <w:t>. Reactive RAN feedback for upstream scheduling is pending RAN2 conclusion on burst arrival time (BAT) offset derivation.</w:t>
      </w:r>
    </w:p>
    <w:tbl>
      <w:tblPr>
        <w:tblStyle w:val="TableGrid"/>
        <w:tblW w:w="0" w:type="auto"/>
        <w:tblLook w:val="04A0" w:firstRow="1" w:lastRow="0" w:firstColumn="1" w:lastColumn="0" w:noHBand="0" w:noVBand="1"/>
      </w:tblPr>
      <w:tblGrid>
        <w:gridCol w:w="9350"/>
      </w:tblGrid>
      <w:tr w:rsidR="006A43B3" w14:paraId="68A59D42" w14:textId="77777777" w:rsidTr="00B00B60">
        <w:tc>
          <w:tcPr>
            <w:tcW w:w="9350" w:type="dxa"/>
          </w:tcPr>
          <w:p w14:paraId="59792E3E" w14:textId="77777777" w:rsidR="005C2ECF" w:rsidRPr="00B5534A" w:rsidRDefault="005C2ECF" w:rsidP="005C2ECF">
            <w:pPr>
              <w:spacing w:before="240" w:after="60"/>
              <w:ind w:left="714" w:hanging="357"/>
            </w:pPr>
            <w:r w:rsidRPr="00B5534A">
              <w:t>3.</w:t>
            </w:r>
            <w:r w:rsidRPr="00B5534A">
              <w:tab/>
            </w:r>
            <w:r w:rsidRPr="00151EF3">
              <w:rPr>
                <w:highlight w:val="yellow"/>
              </w:rPr>
              <w:t>Adapting downstream and upstream scheduling based on RAN feedback for low latency communication [RAN3, RAN2]</w:t>
            </w:r>
            <w:r w:rsidRPr="00B5534A">
              <w:t>:</w:t>
            </w:r>
          </w:p>
          <w:p w14:paraId="18EFE83A" w14:textId="77777777" w:rsidR="005C2ECF" w:rsidRPr="00B5534A" w:rsidRDefault="005C2ECF" w:rsidP="005C2ECF">
            <w:pPr>
              <w:spacing w:after="60"/>
              <w:ind w:left="1440" w:hanging="360"/>
            </w:pPr>
            <w:r w:rsidRPr="00B5534A">
              <w:t>a.</w:t>
            </w:r>
            <w:r w:rsidRPr="00B5534A">
              <w:tab/>
              <w:t>RAN enhancements in order for application to adapt scheduling based on RAN feedback (e.g., feedback regarding burst arrival time, periodicity) for low latency communication.</w:t>
            </w:r>
            <w:bookmarkStart w:id="0" w:name="_Hlk129264944"/>
          </w:p>
          <w:p w14:paraId="1B1751B0" w14:textId="0ED81C13" w:rsidR="00961A34" w:rsidRPr="00961A34" w:rsidRDefault="005C2ECF" w:rsidP="005C2ECF">
            <w:pPr>
              <w:spacing w:after="240"/>
              <w:ind w:left="1797" w:hanging="720"/>
            </w:pPr>
            <w:r w:rsidRPr="00B5534A">
              <w:t xml:space="preserve">Note </w:t>
            </w:r>
            <w:r>
              <w:t>3</w:t>
            </w:r>
            <w:r w:rsidRPr="00B5534A">
              <w:t>:</w:t>
            </w:r>
            <w:r w:rsidRPr="00B5534A">
              <w:tab/>
              <w:t>Reactive RAN feedback for upstream scheduling is pending RAN2 conclusion on burst arrival time (BAT) offset derivation.</w:t>
            </w:r>
            <w:bookmarkEnd w:id="0"/>
          </w:p>
        </w:tc>
      </w:tr>
    </w:tbl>
    <w:p w14:paraId="5563A11B" w14:textId="5788F555" w:rsidR="009A7591" w:rsidRPr="00C815DC" w:rsidRDefault="00977F13" w:rsidP="007C2071">
      <w:pPr>
        <w:spacing w:before="240"/>
        <w:rPr>
          <w:lang w:val="en-US"/>
        </w:rPr>
      </w:pPr>
      <w:r>
        <w:rPr>
          <w:lang w:val="en-US"/>
        </w:rPr>
        <w:t xml:space="preserve">This paper </w:t>
      </w:r>
      <w:r w:rsidR="00C815DC">
        <w:rPr>
          <w:iCs/>
          <w:lang w:val="en-US"/>
        </w:rPr>
        <w:t xml:space="preserve">provides </w:t>
      </w:r>
      <w:r w:rsidR="003D1556">
        <w:rPr>
          <w:iCs/>
          <w:lang w:val="en-US"/>
        </w:rPr>
        <w:t xml:space="preserve">an initial view on reactive RAN feedback </w:t>
      </w:r>
      <w:r w:rsidR="00572881">
        <w:rPr>
          <w:iCs/>
          <w:lang w:val="en-US"/>
        </w:rPr>
        <w:t xml:space="preserve">for upstream scheduling </w:t>
      </w:r>
      <w:r w:rsidR="003D1556">
        <w:rPr>
          <w:iCs/>
          <w:lang w:val="en-US"/>
        </w:rPr>
        <w:t xml:space="preserve">from a UE perspective. </w:t>
      </w:r>
    </w:p>
    <w:p w14:paraId="761103BA" w14:textId="77777777" w:rsidR="00884F5B" w:rsidRPr="00EA3D54" w:rsidRDefault="00884F5B" w:rsidP="001C6DB5">
      <w:pPr>
        <w:rPr>
          <w:lang w:val="en-US"/>
        </w:rPr>
      </w:pPr>
    </w:p>
    <w:p w14:paraId="1B33309F" w14:textId="62F71E02" w:rsidR="00946A59" w:rsidRPr="00946A59" w:rsidRDefault="003C1DEF" w:rsidP="00946A59">
      <w:pPr>
        <w:pStyle w:val="Heading1"/>
        <w:rPr>
          <w:lang w:val="en-US"/>
        </w:rPr>
      </w:pPr>
      <w:r>
        <w:rPr>
          <w:lang w:val="en-US"/>
        </w:rPr>
        <w:t>Discussion</w:t>
      </w:r>
    </w:p>
    <w:p w14:paraId="4016248A" w14:textId="7F018910" w:rsidR="003C0FC4" w:rsidRDefault="003D1556" w:rsidP="006E137E">
      <w:pPr>
        <w:rPr>
          <w:lang w:val="en-US"/>
        </w:rPr>
      </w:pPr>
      <w:r>
        <w:rPr>
          <w:lang w:val="en-US"/>
        </w:rPr>
        <w:t>U</w:t>
      </w:r>
      <w:r w:rsidR="006E137E" w:rsidRPr="006E137E">
        <w:rPr>
          <w:lang w:val="en-US"/>
        </w:rPr>
        <w:t xml:space="preserve">se cases </w:t>
      </w:r>
      <w:r w:rsidR="00F2558F">
        <w:rPr>
          <w:lang w:val="en-US"/>
        </w:rPr>
        <w:t xml:space="preserve">related to the NR_TRS_URLLC work item </w:t>
      </w:r>
      <w:r w:rsidR="006E137E" w:rsidRPr="006E137E">
        <w:rPr>
          <w:lang w:val="en-US"/>
        </w:rPr>
        <w:t xml:space="preserve">target low E2E latency communication (~2ms). </w:t>
      </w:r>
      <w:r w:rsidR="005E6297">
        <w:rPr>
          <w:lang w:val="en-US"/>
        </w:rPr>
        <w:t xml:space="preserve">One of the </w:t>
      </w:r>
      <w:r w:rsidR="008A1ADA">
        <w:rPr>
          <w:lang w:val="en-US"/>
        </w:rPr>
        <w:t xml:space="preserve">aspects </w:t>
      </w:r>
      <w:r w:rsidR="005E6297">
        <w:rPr>
          <w:lang w:val="en-US"/>
        </w:rPr>
        <w:t xml:space="preserve">SA2 has not concluded on is </w:t>
      </w:r>
      <w:r w:rsidR="008A1ADA">
        <w:rPr>
          <w:lang w:val="en-US"/>
        </w:rPr>
        <w:t xml:space="preserve">about the UE/RAN impacts of </w:t>
      </w:r>
      <w:r w:rsidR="005E6297">
        <w:rPr>
          <w:lang w:val="en-US"/>
        </w:rPr>
        <w:t xml:space="preserve">reactive RAN feedback, as described in [2][3]. </w:t>
      </w:r>
      <w:r w:rsidR="006E137E" w:rsidRPr="006E137E">
        <w:rPr>
          <w:lang w:val="en-US"/>
        </w:rPr>
        <w:t xml:space="preserve">With regards to scheduling </w:t>
      </w:r>
      <w:r w:rsidR="00977F13" w:rsidRPr="006E137E">
        <w:rPr>
          <w:lang w:val="en-US"/>
        </w:rPr>
        <w:t>adaptations</w:t>
      </w:r>
      <w:r w:rsidR="005E6297">
        <w:rPr>
          <w:lang w:val="en-US"/>
        </w:rPr>
        <w:t xml:space="preserve"> envisioned </w:t>
      </w:r>
      <w:r w:rsidR="00802D88">
        <w:rPr>
          <w:lang w:val="en-US"/>
        </w:rPr>
        <w:t xml:space="preserve">in </w:t>
      </w:r>
      <w:r w:rsidR="005E6297">
        <w:rPr>
          <w:lang w:val="en-US"/>
        </w:rPr>
        <w:t xml:space="preserve">the </w:t>
      </w:r>
      <w:r w:rsidR="008A1ADA">
        <w:rPr>
          <w:lang w:val="en-US"/>
        </w:rPr>
        <w:t xml:space="preserve">SA2 </w:t>
      </w:r>
      <w:r w:rsidR="005E6297">
        <w:rPr>
          <w:lang w:val="en-US"/>
        </w:rPr>
        <w:t>method</w:t>
      </w:r>
      <w:r w:rsidR="00977F13" w:rsidRPr="006E137E">
        <w:rPr>
          <w:lang w:val="en-US"/>
        </w:rPr>
        <w:t>,</w:t>
      </w:r>
      <w:r w:rsidR="006E137E" w:rsidRPr="006E137E">
        <w:rPr>
          <w:lang w:val="en-US"/>
        </w:rPr>
        <w:t xml:space="preserve"> </w:t>
      </w:r>
      <w:r w:rsidR="008A1ADA">
        <w:rPr>
          <w:lang w:val="en-US"/>
        </w:rPr>
        <w:t xml:space="preserve">from our perspective </w:t>
      </w:r>
      <w:r w:rsidR="006E137E" w:rsidRPr="006E137E">
        <w:rPr>
          <w:lang w:val="en-US"/>
        </w:rPr>
        <w:t>it would be beneficial if the network and not the application</w:t>
      </w:r>
      <w:r w:rsidR="00977F13">
        <w:rPr>
          <w:lang w:val="en-US"/>
        </w:rPr>
        <w:t>s</w:t>
      </w:r>
      <w:r w:rsidR="006E137E" w:rsidRPr="006E137E">
        <w:rPr>
          <w:lang w:val="en-US"/>
        </w:rPr>
        <w:t xml:space="preserve"> (i.e., </w:t>
      </w:r>
      <w:r w:rsidR="005E6297">
        <w:rPr>
          <w:lang w:val="en-US"/>
        </w:rPr>
        <w:t xml:space="preserve">the place </w:t>
      </w:r>
      <w:r w:rsidR="006E137E" w:rsidRPr="006E137E">
        <w:rPr>
          <w:lang w:val="en-US"/>
        </w:rPr>
        <w:t xml:space="preserve">where the data is produced) </w:t>
      </w:r>
      <w:r w:rsidR="005E6297">
        <w:rPr>
          <w:lang w:val="en-US"/>
        </w:rPr>
        <w:t xml:space="preserve">can </w:t>
      </w:r>
      <w:r w:rsidR="006E137E" w:rsidRPr="006E137E">
        <w:rPr>
          <w:lang w:val="en-US"/>
        </w:rPr>
        <w:t xml:space="preserve">adapt to the packet arrival pattern. Otherwise, </w:t>
      </w:r>
      <w:r w:rsidR="003C0FC4">
        <w:rPr>
          <w:lang w:val="en-US"/>
        </w:rPr>
        <w:t xml:space="preserve">if the solution results in </w:t>
      </w:r>
      <w:r w:rsidR="006E137E" w:rsidRPr="006E137E">
        <w:rPr>
          <w:lang w:val="en-US"/>
        </w:rPr>
        <w:t>applications</w:t>
      </w:r>
      <w:r w:rsidR="003C0FC4">
        <w:rPr>
          <w:lang w:val="en-US"/>
        </w:rPr>
        <w:t xml:space="preserve"> </w:t>
      </w:r>
      <w:r w:rsidR="006E137E" w:rsidRPr="006E137E">
        <w:rPr>
          <w:lang w:val="en-US"/>
        </w:rPr>
        <w:t>withholding available data (artificially)</w:t>
      </w:r>
      <w:r w:rsidR="003C0FC4">
        <w:rPr>
          <w:lang w:val="en-US"/>
        </w:rPr>
        <w:t xml:space="preserve">, it </w:t>
      </w:r>
      <w:r w:rsidR="006E137E" w:rsidRPr="006E137E">
        <w:rPr>
          <w:lang w:val="en-US"/>
        </w:rPr>
        <w:t>may result in suboptimal user experience.</w:t>
      </w:r>
      <w:r w:rsidR="005B5485">
        <w:rPr>
          <w:lang w:val="en-US"/>
        </w:rPr>
        <w:t xml:space="preserve"> </w:t>
      </w:r>
    </w:p>
    <w:p w14:paraId="59DB6D0C" w14:textId="059EA131" w:rsidR="00C04F89" w:rsidRDefault="00ED0502" w:rsidP="00845BB7">
      <w:pPr>
        <w:rPr>
          <w:lang w:val="en-US"/>
        </w:rPr>
      </w:pPr>
      <w:r>
        <w:rPr>
          <w:lang w:val="en-US"/>
        </w:rPr>
        <w:t>In other words</w:t>
      </w:r>
      <w:r w:rsidR="005B5485">
        <w:rPr>
          <w:lang w:val="en-US"/>
        </w:rPr>
        <w:t xml:space="preserve">, if </w:t>
      </w:r>
      <w:r w:rsidR="00802D88">
        <w:rPr>
          <w:lang w:val="en-US"/>
        </w:rPr>
        <w:t xml:space="preserve">the </w:t>
      </w:r>
      <w:r w:rsidR="006B1C11">
        <w:rPr>
          <w:lang w:val="en-US"/>
        </w:rPr>
        <w:t xml:space="preserve">provisioning of an offset </w:t>
      </w:r>
      <w:r w:rsidR="005B5485">
        <w:rPr>
          <w:lang w:val="en-US"/>
        </w:rPr>
        <w:t xml:space="preserve">happens as part of QoS flow establishment then it should be fine for the application to </w:t>
      </w:r>
      <w:r w:rsidR="006B1C11">
        <w:rPr>
          <w:lang w:val="en-US"/>
        </w:rPr>
        <w:t xml:space="preserve">accordingly </w:t>
      </w:r>
      <w:r w:rsidR="003C0FC4">
        <w:rPr>
          <w:lang w:val="en-US"/>
        </w:rPr>
        <w:t xml:space="preserve">setup </w:t>
      </w:r>
      <w:r w:rsidR="00CE32DD">
        <w:rPr>
          <w:lang w:val="en-US"/>
        </w:rPr>
        <w:t xml:space="preserve">the </w:t>
      </w:r>
      <w:r w:rsidR="005B5485">
        <w:rPr>
          <w:lang w:val="en-US"/>
        </w:rPr>
        <w:t>offset</w:t>
      </w:r>
      <w:r w:rsidR="008A1ADA">
        <w:rPr>
          <w:lang w:val="en-US"/>
        </w:rPr>
        <w:t xml:space="preserve"> </w:t>
      </w:r>
      <w:r w:rsidR="006B1C11">
        <w:rPr>
          <w:lang w:val="en-US"/>
        </w:rPr>
        <w:t>right from the beginning of the connection</w:t>
      </w:r>
      <w:r w:rsidR="005B5485">
        <w:rPr>
          <w:lang w:val="en-US"/>
        </w:rPr>
        <w:t xml:space="preserve">. </w:t>
      </w:r>
      <w:r w:rsidR="006B1C11">
        <w:rPr>
          <w:lang w:val="en-US"/>
        </w:rPr>
        <w:t xml:space="preserve">BAT </w:t>
      </w:r>
      <w:r w:rsidR="008A1ADA">
        <w:rPr>
          <w:lang w:val="en-US"/>
        </w:rPr>
        <w:t xml:space="preserve">adaptation </w:t>
      </w:r>
      <w:r w:rsidR="005B5485">
        <w:rPr>
          <w:lang w:val="en-US"/>
        </w:rPr>
        <w:t>in the middle of an ongoing connection</w:t>
      </w:r>
      <w:r w:rsidR="006B1C11">
        <w:rPr>
          <w:lang w:val="en-US"/>
        </w:rPr>
        <w:t xml:space="preserve"> may lead to a situation where data is withheld </w:t>
      </w:r>
      <w:r w:rsidR="00C04F89">
        <w:rPr>
          <w:lang w:val="en-US"/>
        </w:rPr>
        <w:t xml:space="preserve">at the application. Assuming the </w:t>
      </w:r>
      <w:r w:rsidR="00845BB7">
        <w:rPr>
          <w:lang w:val="en-US"/>
        </w:rPr>
        <w:t>E2E latency is already very short</w:t>
      </w:r>
      <w:r w:rsidR="006B1C11">
        <w:rPr>
          <w:lang w:val="en-US"/>
        </w:rPr>
        <w:t xml:space="preserve">, </w:t>
      </w:r>
      <w:r w:rsidR="00C04F89">
        <w:rPr>
          <w:lang w:val="en-US"/>
        </w:rPr>
        <w:t xml:space="preserve">then </w:t>
      </w:r>
      <w:r w:rsidR="006B1C11">
        <w:rPr>
          <w:lang w:val="en-US"/>
        </w:rPr>
        <w:t>suboptimal operation may happen</w:t>
      </w:r>
      <w:r w:rsidR="003C0FC4">
        <w:rPr>
          <w:lang w:val="en-US"/>
        </w:rPr>
        <w:t xml:space="preserve">. </w:t>
      </w:r>
    </w:p>
    <w:p w14:paraId="0F634218" w14:textId="7946F9FE" w:rsidR="00195315" w:rsidRDefault="00ED0502" w:rsidP="006E137E">
      <w:pPr>
        <w:rPr>
          <w:lang w:val="en-US"/>
        </w:rPr>
      </w:pPr>
      <w:r>
        <w:rPr>
          <w:lang w:val="en-US"/>
        </w:rPr>
        <w:lastRenderedPageBreak/>
        <w:t>Thus</w:t>
      </w:r>
      <w:r w:rsidR="00845BB7">
        <w:rPr>
          <w:lang w:val="en-US"/>
        </w:rPr>
        <w:t xml:space="preserve">, </w:t>
      </w:r>
      <w:r>
        <w:rPr>
          <w:lang w:val="en-US"/>
        </w:rPr>
        <w:t xml:space="preserve">even though an adaptation mechanism is technically feasible, </w:t>
      </w:r>
      <w:r w:rsidR="00845BB7" w:rsidRPr="00845BB7">
        <w:rPr>
          <w:lang w:val="en-US"/>
        </w:rPr>
        <w:t xml:space="preserve">we are not sure </w:t>
      </w:r>
      <w:r w:rsidR="00845BB7">
        <w:rPr>
          <w:lang w:val="en-US"/>
        </w:rPr>
        <w:t xml:space="preserve">if </w:t>
      </w:r>
      <w:r w:rsidR="00845BB7" w:rsidRPr="00845BB7">
        <w:rPr>
          <w:lang w:val="en-US"/>
        </w:rPr>
        <w:t xml:space="preserve">the application </w:t>
      </w:r>
      <w:r w:rsidR="00C04F89">
        <w:rPr>
          <w:lang w:val="en-US"/>
        </w:rPr>
        <w:t xml:space="preserve">layer </w:t>
      </w:r>
      <w:r w:rsidR="00845BB7" w:rsidRPr="00845BB7">
        <w:rPr>
          <w:lang w:val="en-US"/>
        </w:rPr>
        <w:t xml:space="preserve">should </w:t>
      </w:r>
      <w:r w:rsidR="00845BB7">
        <w:rPr>
          <w:lang w:val="en-US"/>
        </w:rPr>
        <w:t xml:space="preserve">indeed </w:t>
      </w:r>
      <w:r w:rsidR="00845BB7" w:rsidRPr="00845BB7">
        <w:rPr>
          <w:lang w:val="en-US"/>
        </w:rPr>
        <w:t xml:space="preserve">adapt </w:t>
      </w:r>
      <w:r w:rsidR="00195315">
        <w:rPr>
          <w:lang w:val="en-US"/>
        </w:rPr>
        <w:t xml:space="preserve">timing </w:t>
      </w:r>
      <w:r w:rsidR="00845BB7" w:rsidRPr="00845BB7">
        <w:rPr>
          <w:lang w:val="en-US"/>
        </w:rPr>
        <w:t xml:space="preserve">on its own. Rather, the RAN may forward the offset to the SMF (which is part of the SA2 solution) and in the end, there </w:t>
      </w:r>
      <w:r w:rsidR="00845BB7">
        <w:rPr>
          <w:lang w:val="en-US"/>
        </w:rPr>
        <w:t>c</w:t>
      </w:r>
      <w:r w:rsidR="00845BB7" w:rsidRPr="00845BB7">
        <w:rPr>
          <w:lang w:val="en-US"/>
        </w:rPr>
        <w:t xml:space="preserve">ould be a QoS flow modification request where the timing is explicitly adjusted. </w:t>
      </w:r>
      <w:r w:rsidR="00C04F89">
        <w:rPr>
          <w:lang w:val="en-US"/>
        </w:rPr>
        <w:t>S</w:t>
      </w:r>
      <w:r w:rsidR="00845BB7" w:rsidRPr="00845BB7">
        <w:rPr>
          <w:lang w:val="en-US"/>
        </w:rPr>
        <w:t xml:space="preserve">uch a method may create additional signalling load depending on how often such adjustments are required. </w:t>
      </w:r>
      <w:r w:rsidR="00195315">
        <w:rPr>
          <w:lang w:val="en-US"/>
        </w:rPr>
        <w:t xml:space="preserve">The SA2 solution does not mention this case though. </w:t>
      </w:r>
    </w:p>
    <w:p w14:paraId="1D825AA6" w14:textId="5C01FA11" w:rsidR="00ED0502" w:rsidRDefault="00CD254E" w:rsidP="00A35707">
      <w:pPr>
        <w:spacing w:after="240"/>
        <w:rPr>
          <w:b/>
          <w:bCs/>
          <w:lang w:val="en-US"/>
        </w:rPr>
      </w:pPr>
      <w:r w:rsidRPr="00CD254E">
        <w:rPr>
          <w:b/>
          <w:bCs/>
          <w:lang w:val="en-US"/>
        </w:rPr>
        <w:t xml:space="preserve">Proposal 1: </w:t>
      </w:r>
      <w:r w:rsidR="004C71E6">
        <w:rPr>
          <w:b/>
          <w:bCs/>
          <w:lang w:val="en-US"/>
        </w:rPr>
        <w:t xml:space="preserve">RAN2 </w:t>
      </w:r>
      <w:r w:rsidR="00572881">
        <w:rPr>
          <w:b/>
          <w:bCs/>
          <w:lang w:val="en-US"/>
        </w:rPr>
        <w:t xml:space="preserve">should </w:t>
      </w:r>
      <w:r w:rsidR="004C71E6">
        <w:rPr>
          <w:b/>
          <w:bCs/>
          <w:lang w:val="en-US"/>
        </w:rPr>
        <w:t xml:space="preserve">discuss the preferred method of </w:t>
      </w:r>
      <w:r w:rsidR="00DA0E57">
        <w:rPr>
          <w:b/>
          <w:bCs/>
          <w:lang w:val="en-US"/>
        </w:rPr>
        <w:t xml:space="preserve">RAN feedback </w:t>
      </w:r>
      <w:r w:rsidR="004C71E6">
        <w:rPr>
          <w:b/>
          <w:bCs/>
          <w:lang w:val="en-US"/>
        </w:rPr>
        <w:t xml:space="preserve">operation, </w:t>
      </w:r>
      <w:r w:rsidR="00A35707">
        <w:rPr>
          <w:b/>
          <w:bCs/>
          <w:lang w:val="en-US"/>
        </w:rPr>
        <w:t xml:space="preserve">including whether the gNB scheduler (rather than the application) can apply the BAT offset based on feedback from the UE. </w:t>
      </w:r>
    </w:p>
    <w:p w14:paraId="2BEA83A5" w14:textId="3E54AE71" w:rsidR="00223FAC" w:rsidRDefault="00EE5D98" w:rsidP="006E137E">
      <w:pPr>
        <w:rPr>
          <w:lang w:val="en-US"/>
        </w:rPr>
      </w:pPr>
      <w:r>
        <w:rPr>
          <w:lang w:val="en-US"/>
        </w:rPr>
        <w:t xml:space="preserve">Considering the actual BAT offset derivation, we think it </w:t>
      </w:r>
      <w:r w:rsidR="00A35707">
        <w:rPr>
          <w:lang w:val="en-US"/>
        </w:rPr>
        <w:t xml:space="preserve">is </w:t>
      </w:r>
      <w:r w:rsidR="0093085E">
        <w:rPr>
          <w:lang w:val="en-US"/>
        </w:rPr>
        <w:t xml:space="preserve">feasible </w:t>
      </w:r>
      <w:r w:rsidR="00622F70">
        <w:rPr>
          <w:lang w:val="en-US"/>
        </w:rPr>
        <w:t xml:space="preserve">for the UE </w:t>
      </w:r>
      <w:r w:rsidR="0093085E">
        <w:rPr>
          <w:lang w:val="en-US"/>
        </w:rPr>
        <w:t>to measure the offset and provide it to the gNB</w:t>
      </w:r>
      <w:r w:rsidR="00A35707">
        <w:rPr>
          <w:lang w:val="en-US"/>
        </w:rPr>
        <w:t xml:space="preserve"> in a report</w:t>
      </w:r>
      <w:r w:rsidR="0093085E">
        <w:rPr>
          <w:lang w:val="en-US"/>
        </w:rPr>
        <w:t xml:space="preserve">. </w:t>
      </w:r>
      <w:r w:rsidR="00223FAC">
        <w:rPr>
          <w:lang w:val="en-US"/>
        </w:rPr>
        <w:t>A mechanism to do this</w:t>
      </w:r>
      <w:r w:rsidR="00A35707">
        <w:rPr>
          <w:lang w:val="en-US"/>
        </w:rPr>
        <w:t xml:space="preserve"> </w:t>
      </w:r>
      <w:r w:rsidR="00223FAC">
        <w:rPr>
          <w:lang w:val="en-US"/>
        </w:rPr>
        <w:t xml:space="preserve">can be defined </w:t>
      </w:r>
      <w:r w:rsidR="00A35707">
        <w:rPr>
          <w:lang w:val="en-US"/>
        </w:rPr>
        <w:t xml:space="preserve">(e.g., </w:t>
      </w:r>
      <w:r w:rsidR="00E35412">
        <w:rPr>
          <w:lang w:val="en-US"/>
        </w:rPr>
        <w:t xml:space="preserve">the </w:t>
      </w:r>
      <w:r w:rsidR="00A35707">
        <w:rPr>
          <w:lang w:val="en-US"/>
        </w:rPr>
        <w:t xml:space="preserve">offset </w:t>
      </w:r>
      <w:r w:rsidR="00E35412">
        <w:rPr>
          <w:lang w:val="en-US"/>
        </w:rPr>
        <w:t xml:space="preserve">could </w:t>
      </w:r>
      <w:r w:rsidR="00A35707">
        <w:rPr>
          <w:lang w:val="en-US"/>
        </w:rPr>
        <w:t xml:space="preserve">be determined based on reference time) </w:t>
      </w:r>
      <w:r w:rsidR="00223FAC">
        <w:rPr>
          <w:lang w:val="en-US"/>
        </w:rPr>
        <w:t xml:space="preserve">and it should be possible </w:t>
      </w:r>
      <w:r w:rsidR="00A35707">
        <w:rPr>
          <w:lang w:val="en-US"/>
        </w:rPr>
        <w:t xml:space="preserve">for the UE </w:t>
      </w:r>
      <w:r w:rsidR="00223FAC">
        <w:rPr>
          <w:lang w:val="en-US"/>
        </w:rPr>
        <w:t xml:space="preserve">to assist the gNB in a feedback message. The gNB could even configure how </w:t>
      </w:r>
      <w:r w:rsidR="00622F70">
        <w:rPr>
          <w:lang w:val="en-US"/>
        </w:rPr>
        <w:t xml:space="preserve">(over which layer) </w:t>
      </w:r>
      <w:r w:rsidR="00223FAC">
        <w:rPr>
          <w:lang w:val="en-US"/>
        </w:rPr>
        <w:t xml:space="preserve">it would like to receive the </w:t>
      </w:r>
      <w:r w:rsidR="00B34D02">
        <w:rPr>
          <w:lang w:val="en-US"/>
        </w:rPr>
        <w:t xml:space="preserve">BAT </w:t>
      </w:r>
      <w:r w:rsidR="00223FAC">
        <w:rPr>
          <w:lang w:val="en-US"/>
        </w:rPr>
        <w:t xml:space="preserve">offset, or the UE could provide it in UAI similar to Sidelink. </w:t>
      </w:r>
    </w:p>
    <w:p w14:paraId="2D063B3A" w14:textId="537218FB" w:rsidR="00605E7F" w:rsidRPr="00605E7F" w:rsidRDefault="0078433E" w:rsidP="00A23786">
      <w:pPr>
        <w:rPr>
          <w:iCs/>
        </w:rPr>
      </w:pPr>
      <w:r>
        <w:rPr>
          <w:lang w:val="en-US"/>
        </w:rPr>
        <w:t>O</w:t>
      </w:r>
      <w:r w:rsidR="00622F70">
        <w:rPr>
          <w:lang w:val="en-US"/>
        </w:rPr>
        <w:t>ther than</w:t>
      </w:r>
      <w:r w:rsidR="00B34D02">
        <w:rPr>
          <w:lang w:val="en-US"/>
        </w:rPr>
        <w:t xml:space="preserve"> </w:t>
      </w:r>
      <w:r w:rsidR="00A23786">
        <w:rPr>
          <w:lang w:val="en-US"/>
        </w:rPr>
        <w:t xml:space="preserve">a </w:t>
      </w:r>
      <w:r w:rsidR="00B34D02">
        <w:rPr>
          <w:lang w:val="en-US"/>
        </w:rPr>
        <w:t>definition of</w:t>
      </w:r>
      <w:r w:rsidR="00A23786">
        <w:rPr>
          <w:lang w:val="en-US"/>
        </w:rPr>
        <w:t xml:space="preserve">, </w:t>
      </w:r>
      <w:r w:rsidR="00B34D02">
        <w:rPr>
          <w:lang w:val="en-US"/>
        </w:rPr>
        <w:t>e.g.</w:t>
      </w:r>
      <w:r w:rsidR="00A23786">
        <w:rPr>
          <w:lang w:val="en-US"/>
        </w:rPr>
        <w:t>,</w:t>
      </w:r>
      <w:r w:rsidR="00B34D02">
        <w:rPr>
          <w:lang w:val="en-US"/>
        </w:rPr>
        <w:t xml:space="preserve"> </w:t>
      </w:r>
      <w:r>
        <w:rPr>
          <w:lang w:val="en-US"/>
        </w:rPr>
        <w:t xml:space="preserve">a </w:t>
      </w:r>
      <w:r w:rsidR="00622F70">
        <w:rPr>
          <w:lang w:val="en-US"/>
        </w:rPr>
        <w:t xml:space="preserve">reference </w:t>
      </w:r>
      <w:r>
        <w:rPr>
          <w:lang w:val="en-US"/>
        </w:rPr>
        <w:t xml:space="preserve">time </w:t>
      </w:r>
      <w:r w:rsidR="00B34D02">
        <w:rPr>
          <w:lang w:val="en-US"/>
        </w:rPr>
        <w:t xml:space="preserve">to derive </w:t>
      </w:r>
      <w:r>
        <w:rPr>
          <w:lang w:val="en-US"/>
        </w:rPr>
        <w:t xml:space="preserve">the </w:t>
      </w:r>
      <w:r w:rsidR="00B34D02">
        <w:rPr>
          <w:lang w:val="en-US"/>
        </w:rPr>
        <w:t xml:space="preserve">BAT </w:t>
      </w:r>
      <w:r w:rsidR="00622F70">
        <w:rPr>
          <w:lang w:val="en-US"/>
        </w:rPr>
        <w:t xml:space="preserve">offset </w:t>
      </w:r>
      <w:r w:rsidR="00A23786">
        <w:rPr>
          <w:lang w:val="en-US"/>
        </w:rPr>
        <w:t xml:space="preserve">and </w:t>
      </w:r>
      <w:r w:rsidR="00B34D02">
        <w:rPr>
          <w:lang w:val="en-US"/>
        </w:rPr>
        <w:t xml:space="preserve">a ‘reference </w:t>
      </w:r>
      <w:r>
        <w:rPr>
          <w:lang w:val="en-US"/>
        </w:rPr>
        <w:t>location</w:t>
      </w:r>
      <w:r w:rsidR="00A23786">
        <w:rPr>
          <w:lang w:val="en-US"/>
        </w:rPr>
        <w:t>’</w:t>
      </w:r>
      <w:r>
        <w:rPr>
          <w:lang w:val="en-US"/>
        </w:rPr>
        <w:t xml:space="preserve"> </w:t>
      </w:r>
      <w:r w:rsidR="00B34D02">
        <w:rPr>
          <w:lang w:val="en-US"/>
        </w:rPr>
        <w:t xml:space="preserve">for </w:t>
      </w:r>
      <w:r>
        <w:rPr>
          <w:lang w:val="en-US"/>
        </w:rPr>
        <w:t xml:space="preserve">the </w:t>
      </w:r>
      <w:r w:rsidR="00622F70">
        <w:rPr>
          <w:lang w:val="en-US"/>
        </w:rPr>
        <w:t xml:space="preserve">data arrival (e.g., at </w:t>
      </w:r>
      <w:r w:rsidR="005C58DF">
        <w:rPr>
          <w:lang w:val="en-US"/>
        </w:rPr>
        <w:t xml:space="preserve">the </w:t>
      </w:r>
      <w:r w:rsidR="00622F70">
        <w:rPr>
          <w:lang w:val="en-US"/>
        </w:rPr>
        <w:t>DS-TT, PDCP or MAC</w:t>
      </w:r>
      <w:r>
        <w:rPr>
          <w:lang w:val="en-US"/>
        </w:rPr>
        <w:t xml:space="preserve">), details as to how the UE calculates the offset do not need to be specified and can be left to UE implementation. </w:t>
      </w:r>
      <w:r w:rsidR="005C58DF">
        <w:rPr>
          <w:iCs/>
        </w:rPr>
        <w:t>T</w:t>
      </w:r>
      <w:r w:rsidR="00A23786">
        <w:rPr>
          <w:iCs/>
        </w:rPr>
        <w:t xml:space="preserve">he UE could report the offset as </w:t>
      </w:r>
      <w:r w:rsidR="00605E7F" w:rsidRPr="00605E7F">
        <w:rPr>
          <w:iCs/>
        </w:rPr>
        <w:t xml:space="preserve">assistance information to the gNB. </w:t>
      </w:r>
    </w:p>
    <w:p w14:paraId="631AF377" w14:textId="4D7FB937" w:rsidR="00605E7F" w:rsidRPr="00605E7F" w:rsidRDefault="00465983" w:rsidP="00605E7F">
      <w:pPr>
        <w:rPr>
          <w:iCs/>
        </w:rPr>
      </w:pPr>
      <w:r>
        <w:rPr>
          <w:iCs/>
        </w:rPr>
        <w:t xml:space="preserve">Below is a </w:t>
      </w:r>
      <w:r w:rsidR="00605E7F" w:rsidRPr="00605E7F">
        <w:rPr>
          <w:iCs/>
        </w:rPr>
        <w:t xml:space="preserve">sketch of </w:t>
      </w:r>
      <w:r>
        <w:rPr>
          <w:iCs/>
        </w:rPr>
        <w:t xml:space="preserve">a </w:t>
      </w:r>
      <w:r w:rsidR="00592FA3">
        <w:rPr>
          <w:iCs/>
          <w:lang w:val="en-US"/>
        </w:rPr>
        <w:t xml:space="preserve">reporting </w:t>
      </w:r>
      <w:r w:rsidR="00592FA3" w:rsidRPr="00605E7F">
        <w:rPr>
          <w:iCs/>
        </w:rPr>
        <w:t>procedure</w:t>
      </w:r>
      <w:r w:rsidR="00592FA3">
        <w:rPr>
          <w:iCs/>
        </w:rPr>
        <w:t xml:space="preserve"> for </w:t>
      </w:r>
      <w:r w:rsidR="00592FA3" w:rsidRPr="005C58DF">
        <w:rPr>
          <w:iCs/>
          <w:lang w:val="en-US"/>
        </w:rPr>
        <w:t>"burst arrival time adaptation"</w:t>
      </w:r>
      <w:r w:rsidR="002204AC">
        <w:rPr>
          <w:iCs/>
        </w:rPr>
        <w:t>:</w:t>
      </w:r>
      <w:r w:rsidR="00605E7F" w:rsidRPr="00605E7F">
        <w:rPr>
          <w:iCs/>
        </w:rPr>
        <w:t xml:space="preserve"> </w:t>
      </w:r>
    </w:p>
    <w:p w14:paraId="1BFAFC71" w14:textId="44195278" w:rsidR="00605E7F" w:rsidRPr="00605E7F" w:rsidRDefault="00605E7F" w:rsidP="00605E7F">
      <w:pPr>
        <w:numPr>
          <w:ilvl w:val="0"/>
          <w:numId w:val="14"/>
        </w:numPr>
        <w:spacing w:after="120"/>
        <w:ind w:hanging="357"/>
        <w:rPr>
          <w:iCs/>
        </w:rPr>
      </w:pPr>
      <w:r w:rsidRPr="00605E7F">
        <w:rPr>
          <w:iCs/>
        </w:rPr>
        <w:t xml:space="preserve">Step 1: </w:t>
      </w:r>
      <w:r w:rsidR="00465983">
        <w:rPr>
          <w:iCs/>
        </w:rPr>
        <w:t xml:space="preserve">The gNB </w:t>
      </w:r>
      <w:r w:rsidRPr="00605E7F">
        <w:rPr>
          <w:iCs/>
        </w:rPr>
        <w:t xml:space="preserve">configures the UE to provide </w:t>
      </w:r>
      <w:r w:rsidR="00640036">
        <w:rPr>
          <w:iCs/>
        </w:rPr>
        <w:t xml:space="preserve">BAT offset and other information </w:t>
      </w:r>
      <w:r w:rsidRPr="00605E7F">
        <w:rPr>
          <w:iCs/>
        </w:rPr>
        <w:t xml:space="preserve">and decides on a message layer for </w:t>
      </w:r>
      <w:r w:rsidR="00640036">
        <w:rPr>
          <w:iCs/>
        </w:rPr>
        <w:t xml:space="preserve">the </w:t>
      </w:r>
      <w:r w:rsidRPr="00605E7F">
        <w:rPr>
          <w:iCs/>
        </w:rPr>
        <w:t>reporting</w:t>
      </w:r>
      <w:r w:rsidR="00D1526B">
        <w:rPr>
          <w:iCs/>
        </w:rPr>
        <w:t xml:space="preserve"> (e.g., RRC)</w:t>
      </w:r>
      <w:r w:rsidRPr="00605E7F">
        <w:rPr>
          <w:iCs/>
        </w:rPr>
        <w:t xml:space="preserve">. The configuration may apply </w:t>
      </w:r>
      <w:r w:rsidR="00465983">
        <w:rPr>
          <w:iCs/>
        </w:rPr>
        <w:t xml:space="preserve">to </w:t>
      </w:r>
      <w:r w:rsidR="00640036">
        <w:rPr>
          <w:iCs/>
        </w:rPr>
        <w:t xml:space="preserve">a </w:t>
      </w:r>
      <w:r w:rsidRPr="00605E7F">
        <w:rPr>
          <w:iCs/>
        </w:rPr>
        <w:t>QoS flow.</w:t>
      </w:r>
    </w:p>
    <w:p w14:paraId="06B33739" w14:textId="33FD15F0" w:rsidR="00605E7F" w:rsidRPr="00605E7F" w:rsidRDefault="00605E7F" w:rsidP="00605E7F">
      <w:pPr>
        <w:numPr>
          <w:ilvl w:val="0"/>
          <w:numId w:val="14"/>
        </w:numPr>
        <w:spacing w:after="120"/>
        <w:ind w:hanging="357"/>
        <w:rPr>
          <w:iCs/>
        </w:rPr>
      </w:pPr>
      <w:r w:rsidRPr="00605E7F">
        <w:rPr>
          <w:iCs/>
        </w:rPr>
        <w:t xml:space="preserve">Step 2: </w:t>
      </w:r>
      <w:r w:rsidR="00465983">
        <w:rPr>
          <w:iCs/>
        </w:rPr>
        <w:t xml:space="preserve">The </w:t>
      </w:r>
      <w:r w:rsidRPr="00605E7F">
        <w:rPr>
          <w:iCs/>
        </w:rPr>
        <w:t>UE applies the configuration</w:t>
      </w:r>
      <w:r w:rsidR="00D1526B">
        <w:rPr>
          <w:iCs/>
        </w:rPr>
        <w:t xml:space="preserve">. If required, </w:t>
      </w:r>
      <w:r w:rsidR="005C58DF">
        <w:rPr>
          <w:iCs/>
        </w:rPr>
        <w:t xml:space="preserve">the UE </w:t>
      </w:r>
      <w:r w:rsidRPr="00605E7F">
        <w:rPr>
          <w:iCs/>
        </w:rPr>
        <w:t>informs the DS-TT of the parameter config.</w:t>
      </w:r>
    </w:p>
    <w:p w14:paraId="245A33B7" w14:textId="2ECE5DC4" w:rsidR="00605E7F" w:rsidRPr="00605E7F" w:rsidRDefault="00605E7F" w:rsidP="00605E7F">
      <w:pPr>
        <w:numPr>
          <w:ilvl w:val="0"/>
          <w:numId w:val="14"/>
        </w:numPr>
        <w:spacing w:after="120"/>
        <w:ind w:hanging="357"/>
        <w:rPr>
          <w:iCs/>
        </w:rPr>
      </w:pPr>
      <w:r w:rsidRPr="00605E7F">
        <w:rPr>
          <w:iCs/>
        </w:rPr>
        <w:t xml:space="preserve">Step 3: </w:t>
      </w:r>
      <w:r w:rsidR="00D1526B">
        <w:rPr>
          <w:iCs/>
        </w:rPr>
        <w:t xml:space="preserve">The device determines </w:t>
      </w:r>
      <w:r w:rsidRPr="00605E7F">
        <w:rPr>
          <w:iCs/>
        </w:rPr>
        <w:t>requested information</w:t>
      </w:r>
      <w:r w:rsidR="00465983">
        <w:rPr>
          <w:iCs/>
        </w:rPr>
        <w:t xml:space="preserve"> during </w:t>
      </w:r>
      <w:r w:rsidR="00592FA3">
        <w:rPr>
          <w:iCs/>
        </w:rPr>
        <w:t xml:space="preserve">data transfer </w:t>
      </w:r>
      <w:r w:rsidR="00465983">
        <w:rPr>
          <w:iCs/>
        </w:rPr>
        <w:t>operation</w:t>
      </w:r>
      <w:r w:rsidR="00FC0754">
        <w:rPr>
          <w:iCs/>
        </w:rPr>
        <w:t>,</w:t>
      </w:r>
      <w:r w:rsidR="00465983">
        <w:rPr>
          <w:iCs/>
        </w:rPr>
        <w:t xml:space="preserve"> </w:t>
      </w:r>
      <w:r w:rsidR="00FC0754">
        <w:rPr>
          <w:iCs/>
        </w:rPr>
        <w:t xml:space="preserve">considering </w:t>
      </w:r>
      <w:r w:rsidR="00465983">
        <w:rPr>
          <w:iCs/>
        </w:rPr>
        <w:t>any thresholds provided as part of the configuration</w:t>
      </w:r>
      <w:r w:rsidRPr="00605E7F">
        <w:rPr>
          <w:iCs/>
        </w:rPr>
        <w:t xml:space="preserve">. </w:t>
      </w:r>
    </w:p>
    <w:p w14:paraId="6D9732B7" w14:textId="73BD649A" w:rsidR="00605E7F" w:rsidRPr="00605E7F" w:rsidRDefault="00605E7F" w:rsidP="00D1526B">
      <w:pPr>
        <w:numPr>
          <w:ilvl w:val="0"/>
          <w:numId w:val="14"/>
        </w:numPr>
        <w:spacing w:after="120"/>
        <w:ind w:hanging="357"/>
        <w:rPr>
          <w:iCs/>
        </w:rPr>
      </w:pPr>
      <w:r w:rsidRPr="00605E7F">
        <w:rPr>
          <w:iCs/>
        </w:rPr>
        <w:t xml:space="preserve">Step 4: The UE reports </w:t>
      </w:r>
      <w:r w:rsidR="00D1526B">
        <w:rPr>
          <w:iCs/>
        </w:rPr>
        <w:t xml:space="preserve">the BAT offset </w:t>
      </w:r>
      <w:r w:rsidRPr="00605E7F">
        <w:rPr>
          <w:iCs/>
        </w:rPr>
        <w:t>to the network</w:t>
      </w:r>
      <w:r w:rsidR="00465983">
        <w:rPr>
          <w:iCs/>
        </w:rPr>
        <w:t xml:space="preserve"> when needed</w:t>
      </w:r>
      <w:r w:rsidR="00D1526B">
        <w:rPr>
          <w:iCs/>
        </w:rPr>
        <w:t xml:space="preserve">, for example, using </w:t>
      </w:r>
      <w:r w:rsidR="00D1526B" w:rsidRPr="00605E7F">
        <w:rPr>
          <w:iCs/>
        </w:rPr>
        <w:t>UEAssistanceInformation (with extended parameter set)</w:t>
      </w:r>
      <w:r w:rsidR="00465983">
        <w:rPr>
          <w:iCs/>
        </w:rPr>
        <w:t>.</w:t>
      </w:r>
    </w:p>
    <w:p w14:paraId="743F0453" w14:textId="28C03CE4" w:rsidR="00622F70" w:rsidRPr="00465983" w:rsidRDefault="00622F70" w:rsidP="00622F70">
      <w:pPr>
        <w:rPr>
          <w:b/>
          <w:bCs/>
          <w:lang w:val="en-US"/>
        </w:rPr>
      </w:pPr>
      <w:r w:rsidRPr="00465983">
        <w:rPr>
          <w:b/>
          <w:bCs/>
          <w:lang w:val="en-US"/>
        </w:rPr>
        <w:t xml:space="preserve">Proposal </w:t>
      </w:r>
      <w:r w:rsidR="00465983" w:rsidRPr="00465983">
        <w:rPr>
          <w:b/>
          <w:bCs/>
          <w:lang w:val="en-US"/>
        </w:rPr>
        <w:t>2</w:t>
      </w:r>
      <w:r w:rsidRPr="00465983">
        <w:rPr>
          <w:b/>
          <w:bCs/>
          <w:lang w:val="en-US"/>
        </w:rPr>
        <w:t>: Provision of RAN feedback can be made configurable by the network, including the parameter set and the message layer. The detailed method for burst arrival offset derivation can be left to UE implementation.</w:t>
      </w:r>
    </w:p>
    <w:p w14:paraId="149A6079" w14:textId="77777777" w:rsidR="006E137E" w:rsidRPr="003569D6" w:rsidRDefault="006E137E" w:rsidP="003569D6">
      <w:pPr>
        <w:rPr>
          <w:lang w:val="en-US"/>
        </w:rPr>
      </w:pPr>
    </w:p>
    <w:p w14:paraId="3B62EC4A" w14:textId="77777777" w:rsidR="009B0746" w:rsidRPr="00CB5EE9" w:rsidRDefault="009B0746">
      <w:pPr>
        <w:pStyle w:val="Heading1"/>
        <w:rPr>
          <w:lang w:val="en-US"/>
        </w:rPr>
      </w:pPr>
      <w:r>
        <w:rPr>
          <w:lang w:val="en-US"/>
        </w:rPr>
        <w:t>Conclusions</w:t>
      </w:r>
    </w:p>
    <w:p w14:paraId="0E25F88A" w14:textId="576BCE01" w:rsidR="005C2ECF" w:rsidRDefault="00765034" w:rsidP="005C2ECF">
      <w:pPr>
        <w:rPr>
          <w:bCs/>
          <w:lang w:val="en-US"/>
        </w:rPr>
      </w:pPr>
      <w:r>
        <w:rPr>
          <w:iCs/>
          <w:lang w:val="en-US"/>
        </w:rPr>
        <w:t xml:space="preserve">This contribution </w:t>
      </w:r>
      <w:r w:rsidR="006B3E04">
        <w:rPr>
          <w:iCs/>
          <w:lang w:val="en-US"/>
        </w:rPr>
        <w:t xml:space="preserve">provides </w:t>
      </w:r>
      <w:r w:rsidR="00572881">
        <w:rPr>
          <w:iCs/>
          <w:lang w:val="en-US"/>
        </w:rPr>
        <w:t xml:space="preserve">initial </w:t>
      </w:r>
      <w:r w:rsidR="006B3E04">
        <w:rPr>
          <w:iCs/>
          <w:lang w:val="en-US"/>
        </w:rPr>
        <w:t>view</w:t>
      </w:r>
      <w:r w:rsidR="00572881">
        <w:rPr>
          <w:iCs/>
          <w:lang w:val="en-US"/>
        </w:rPr>
        <w:t xml:space="preserve">s </w:t>
      </w:r>
      <w:r w:rsidR="0094483D">
        <w:rPr>
          <w:iCs/>
          <w:lang w:val="en-US"/>
        </w:rPr>
        <w:t xml:space="preserve">on </w:t>
      </w:r>
      <w:r w:rsidR="00572881">
        <w:rPr>
          <w:iCs/>
          <w:lang w:val="en-US"/>
        </w:rPr>
        <w:t xml:space="preserve">reactive RAN feedback for </w:t>
      </w:r>
      <w:r w:rsidR="00572881" w:rsidRPr="005C58DF">
        <w:rPr>
          <w:iCs/>
          <w:lang w:val="en-US"/>
        </w:rPr>
        <w:t>burst arrival time adaptation</w:t>
      </w:r>
      <w:r w:rsidR="00572881">
        <w:rPr>
          <w:iCs/>
        </w:rPr>
        <w:t xml:space="preserve">. </w:t>
      </w:r>
      <w:r w:rsidR="009B0746">
        <w:rPr>
          <w:bCs/>
          <w:lang w:val="en-US"/>
        </w:rPr>
        <w:t xml:space="preserve">We have following </w:t>
      </w:r>
      <w:r w:rsidR="006B3E04">
        <w:rPr>
          <w:bCs/>
          <w:lang w:val="en-US"/>
        </w:rPr>
        <w:t xml:space="preserve">observations and </w:t>
      </w:r>
      <w:r w:rsidR="009B0746">
        <w:rPr>
          <w:bCs/>
          <w:lang w:val="en-US"/>
        </w:rPr>
        <w:t>proposals:</w:t>
      </w:r>
    </w:p>
    <w:p w14:paraId="05901C3E" w14:textId="2B1EC42C" w:rsidR="00572881" w:rsidRDefault="00572881" w:rsidP="00572881">
      <w:pPr>
        <w:spacing w:after="240"/>
        <w:rPr>
          <w:b/>
          <w:bCs/>
          <w:lang w:val="en-US"/>
        </w:rPr>
      </w:pPr>
      <w:r w:rsidRPr="00CD254E">
        <w:rPr>
          <w:b/>
          <w:bCs/>
          <w:lang w:val="en-US"/>
        </w:rPr>
        <w:t xml:space="preserve">Proposal 1: </w:t>
      </w:r>
      <w:r>
        <w:rPr>
          <w:b/>
          <w:bCs/>
          <w:lang w:val="en-US"/>
        </w:rPr>
        <w:t xml:space="preserve">RAN2 should discuss the preferred method of </w:t>
      </w:r>
      <w:r w:rsidR="00DA0E57">
        <w:rPr>
          <w:b/>
          <w:bCs/>
          <w:lang w:val="en-US"/>
        </w:rPr>
        <w:t xml:space="preserve">RAN feedback </w:t>
      </w:r>
      <w:r>
        <w:rPr>
          <w:b/>
          <w:bCs/>
          <w:lang w:val="en-US"/>
        </w:rPr>
        <w:t xml:space="preserve">operation, including whether the gNB scheduler (rather than the application) can apply the BAT offset based on feedback from the UE. </w:t>
      </w:r>
    </w:p>
    <w:p w14:paraId="29F3802B" w14:textId="77777777" w:rsidR="00572881" w:rsidRPr="00465983" w:rsidRDefault="00572881" w:rsidP="00572881">
      <w:pPr>
        <w:rPr>
          <w:b/>
          <w:bCs/>
          <w:lang w:val="en-US"/>
        </w:rPr>
      </w:pPr>
      <w:r w:rsidRPr="00465983">
        <w:rPr>
          <w:b/>
          <w:bCs/>
          <w:lang w:val="en-US"/>
        </w:rPr>
        <w:t>Proposal 2: Provision of RAN feedback can be made configurable by the network, including the parameter set and the message layer. The detailed method for burst arrival offset derivation can be left to UE implementation.</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3F6AC5D5" w14:textId="77777777" w:rsidR="005C2ECF" w:rsidRDefault="005C2ECF" w:rsidP="005C2ECF">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RP-230754, </w:t>
      </w:r>
      <w:r w:rsidR="006E137E" w:rsidRPr="006E137E">
        <w:t>New WID on NR Timing Resiliency and URLLC enhancements</w:t>
      </w:r>
      <w:r w:rsidR="006E137E">
        <w:t xml:space="preserve">, </w:t>
      </w:r>
      <w:r>
        <w:t>Nokia, RAN#99</w:t>
      </w:r>
    </w:p>
    <w:p w14:paraId="0A39C3A3" w14:textId="6EA15C9C" w:rsidR="006F54AD" w:rsidRDefault="00644EE3" w:rsidP="005C2ECF">
      <w:pPr>
        <w:numPr>
          <w:ilvl w:val="0"/>
          <w:numId w:val="5"/>
        </w:numPr>
        <w:overflowPunct w:val="0"/>
        <w:autoSpaceDE w:val="0"/>
        <w:autoSpaceDN w:val="0"/>
        <w:adjustRightInd w:val="0"/>
        <w:spacing w:before="100" w:beforeAutospacing="1" w:after="100" w:afterAutospacing="1"/>
        <w:ind w:left="562" w:hanging="562"/>
        <w:textAlignment w:val="baseline"/>
      </w:pPr>
      <w:r w:rsidRPr="00644EE3">
        <w:t>TR 23.700-</w:t>
      </w:r>
      <w:r w:rsidR="005C2ECF">
        <w:t>25</w:t>
      </w:r>
      <w:r w:rsidRPr="00644EE3">
        <w:t>, v</w:t>
      </w:r>
      <w:r w:rsidR="0051520C">
        <w:t>18</w:t>
      </w:r>
      <w:r w:rsidRPr="00644EE3">
        <w:t>.</w:t>
      </w:r>
      <w:r w:rsidR="0051520C">
        <w:t>0</w:t>
      </w:r>
      <w:r w:rsidRPr="00644EE3">
        <w:t xml:space="preserve">.0, </w:t>
      </w:r>
      <w:r w:rsidR="005C2ECF">
        <w:t>Study on timing resiliency and TSC and URLLC enhancements</w:t>
      </w:r>
      <w:r w:rsidRPr="00644EE3">
        <w:t>, Rel-18</w:t>
      </w:r>
    </w:p>
    <w:p w14:paraId="1C8BD255" w14:textId="34EE2005" w:rsidR="00392C09" w:rsidRPr="00EB52C0" w:rsidRDefault="00392C09" w:rsidP="005C2ECF">
      <w:pPr>
        <w:numPr>
          <w:ilvl w:val="0"/>
          <w:numId w:val="5"/>
        </w:numPr>
        <w:overflowPunct w:val="0"/>
        <w:autoSpaceDE w:val="0"/>
        <w:autoSpaceDN w:val="0"/>
        <w:adjustRightInd w:val="0"/>
        <w:spacing w:before="100" w:beforeAutospacing="1" w:after="100" w:afterAutospacing="1"/>
        <w:ind w:left="562" w:hanging="562"/>
        <w:textAlignment w:val="baseline"/>
      </w:pPr>
      <w:r w:rsidRPr="00392C09">
        <w:t>S2-2301419</w:t>
      </w:r>
      <w:r>
        <w:t xml:space="preserve">, </w:t>
      </w:r>
      <w:r w:rsidRPr="00392C09">
        <w:t>TR 23.700 KI#6 conclusion update</w:t>
      </w:r>
      <w:r>
        <w:t>, CR 0003, Nokia, Samsung</w:t>
      </w:r>
    </w:p>
    <w:sectPr w:rsidR="00392C09"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5FE52" w14:textId="77777777" w:rsidR="00A33E19" w:rsidRDefault="00A33E19">
      <w:r>
        <w:separator/>
      </w:r>
    </w:p>
  </w:endnote>
  <w:endnote w:type="continuationSeparator" w:id="0">
    <w:p w14:paraId="215083E9" w14:textId="77777777" w:rsidR="00A33E19" w:rsidRDefault="00A33E19">
      <w:r>
        <w:continuationSeparator/>
      </w:r>
    </w:p>
  </w:endnote>
  <w:endnote w:type="continuationNotice" w:id="1">
    <w:p w14:paraId="63A5AD96" w14:textId="77777777" w:rsidR="00A33E19" w:rsidRDefault="00A33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B4BC4" w14:textId="77777777" w:rsidR="00A33E19" w:rsidRDefault="00A33E19">
      <w:r>
        <w:separator/>
      </w:r>
    </w:p>
  </w:footnote>
  <w:footnote w:type="continuationSeparator" w:id="0">
    <w:p w14:paraId="0A1F6168" w14:textId="77777777" w:rsidR="00A33E19" w:rsidRDefault="00A33E19">
      <w:r>
        <w:continuationSeparator/>
      </w:r>
    </w:p>
  </w:footnote>
  <w:footnote w:type="continuationNotice" w:id="1">
    <w:p w14:paraId="22C12BAB" w14:textId="77777777" w:rsidR="00A33E19" w:rsidRDefault="00A33E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2"/>
  </w:num>
  <w:num w:numId="2" w16cid:durableId="1464886471">
    <w:abstractNumId w:val="0"/>
  </w:num>
  <w:num w:numId="3" w16cid:durableId="6106756">
    <w:abstractNumId w:val="1"/>
  </w:num>
  <w:num w:numId="4" w16cid:durableId="189296478">
    <w:abstractNumId w:val="13"/>
  </w:num>
  <w:num w:numId="5" w16cid:durableId="912855578">
    <w:abstractNumId w:val="2"/>
  </w:num>
  <w:num w:numId="6" w16cid:durableId="1431848407">
    <w:abstractNumId w:val="10"/>
  </w:num>
  <w:num w:numId="7" w16cid:durableId="266815997">
    <w:abstractNumId w:val="4"/>
  </w:num>
  <w:num w:numId="8" w16cid:durableId="841505976">
    <w:abstractNumId w:val="5"/>
  </w:num>
  <w:num w:numId="9" w16cid:durableId="1232430259">
    <w:abstractNumId w:val="3"/>
  </w:num>
  <w:num w:numId="10" w16cid:durableId="196428342">
    <w:abstractNumId w:val="7"/>
  </w:num>
  <w:num w:numId="11" w16cid:durableId="353656506">
    <w:abstractNumId w:val="8"/>
  </w:num>
  <w:num w:numId="12" w16cid:durableId="1899317207">
    <w:abstractNumId w:val="9"/>
  </w:num>
  <w:num w:numId="13" w16cid:durableId="93938221">
    <w:abstractNumId w:val="6"/>
  </w:num>
  <w:num w:numId="14" w16cid:durableId="153977635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2FD5"/>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E5D"/>
    <w:rsid w:val="000E6058"/>
    <w:rsid w:val="000E652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1EF3"/>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F10"/>
    <w:rsid w:val="0018078B"/>
    <w:rsid w:val="001812B3"/>
    <w:rsid w:val="001816BB"/>
    <w:rsid w:val="00181975"/>
    <w:rsid w:val="001821B9"/>
    <w:rsid w:val="001821DA"/>
    <w:rsid w:val="00182709"/>
    <w:rsid w:val="00182E5E"/>
    <w:rsid w:val="00183209"/>
    <w:rsid w:val="00183485"/>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315"/>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1"/>
    <w:rsid w:val="002200BB"/>
    <w:rsid w:val="00220322"/>
    <w:rsid w:val="002204AC"/>
    <w:rsid w:val="00220B0B"/>
    <w:rsid w:val="00220F5E"/>
    <w:rsid w:val="00220F6F"/>
    <w:rsid w:val="00221D20"/>
    <w:rsid w:val="00221D91"/>
    <w:rsid w:val="00222729"/>
    <w:rsid w:val="00222956"/>
    <w:rsid w:val="00222B65"/>
    <w:rsid w:val="00222B69"/>
    <w:rsid w:val="00222D03"/>
    <w:rsid w:val="00223665"/>
    <w:rsid w:val="00223FAC"/>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113B"/>
    <w:rsid w:val="002D11F3"/>
    <w:rsid w:val="002D1892"/>
    <w:rsid w:val="002D23AA"/>
    <w:rsid w:val="002D3169"/>
    <w:rsid w:val="002D40BB"/>
    <w:rsid w:val="002D4E3C"/>
    <w:rsid w:val="002D54B3"/>
    <w:rsid w:val="002D5DCD"/>
    <w:rsid w:val="002D649E"/>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3EFF"/>
    <w:rsid w:val="00384262"/>
    <w:rsid w:val="00384EA2"/>
    <w:rsid w:val="0038529B"/>
    <w:rsid w:val="003875D3"/>
    <w:rsid w:val="0039039F"/>
    <w:rsid w:val="003903EE"/>
    <w:rsid w:val="00391213"/>
    <w:rsid w:val="003912C4"/>
    <w:rsid w:val="003928A8"/>
    <w:rsid w:val="00392C09"/>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0FC4"/>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556"/>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CC"/>
    <w:rsid w:val="003E7AA1"/>
    <w:rsid w:val="003F00CD"/>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1156"/>
    <w:rsid w:val="004320CF"/>
    <w:rsid w:val="004322AA"/>
    <w:rsid w:val="004329E1"/>
    <w:rsid w:val="00434183"/>
    <w:rsid w:val="004342F7"/>
    <w:rsid w:val="00434BF7"/>
    <w:rsid w:val="00434F1C"/>
    <w:rsid w:val="00435851"/>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983"/>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B95"/>
    <w:rsid w:val="004C257C"/>
    <w:rsid w:val="004C25F0"/>
    <w:rsid w:val="004C295E"/>
    <w:rsid w:val="004C2D6E"/>
    <w:rsid w:val="004C3F58"/>
    <w:rsid w:val="004C43DD"/>
    <w:rsid w:val="004C44D2"/>
    <w:rsid w:val="004C59EF"/>
    <w:rsid w:val="004C5ACA"/>
    <w:rsid w:val="004C5DA1"/>
    <w:rsid w:val="004C65DF"/>
    <w:rsid w:val="004C71E6"/>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2C06"/>
    <w:rsid w:val="004E3E76"/>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50088"/>
    <w:rsid w:val="00550331"/>
    <w:rsid w:val="00551074"/>
    <w:rsid w:val="0055118D"/>
    <w:rsid w:val="005511E6"/>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2881"/>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2FA3"/>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DE0"/>
    <w:rsid w:val="005B4F22"/>
    <w:rsid w:val="005B4F92"/>
    <w:rsid w:val="005B5485"/>
    <w:rsid w:val="005B5A26"/>
    <w:rsid w:val="005B5A51"/>
    <w:rsid w:val="005B5A9E"/>
    <w:rsid w:val="005B5B30"/>
    <w:rsid w:val="005B5C01"/>
    <w:rsid w:val="005B5F78"/>
    <w:rsid w:val="005B6795"/>
    <w:rsid w:val="005B6A15"/>
    <w:rsid w:val="005B6B7F"/>
    <w:rsid w:val="005B6CDF"/>
    <w:rsid w:val="005B7830"/>
    <w:rsid w:val="005B7DDD"/>
    <w:rsid w:val="005C0AC8"/>
    <w:rsid w:val="005C0F41"/>
    <w:rsid w:val="005C1A33"/>
    <w:rsid w:val="005C2C59"/>
    <w:rsid w:val="005C2EC1"/>
    <w:rsid w:val="005C2ECF"/>
    <w:rsid w:val="005C3F57"/>
    <w:rsid w:val="005C4A6B"/>
    <w:rsid w:val="005C58DF"/>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297"/>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330F"/>
    <w:rsid w:val="006034C9"/>
    <w:rsid w:val="006035DC"/>
    <w:rsid w:val="0060363E"/>
    <w:rsid w:val="00604562"/>
    <w:rsid w:val="00604720"/>
    <w:rsid w:val="006055D7"/>
    <w:rsid w:val="00605E7F"/>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2F70"/>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036"/>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1C11"/>
    <w:rsid w:val="006B2247"/>
    <w:rsid w:val="006B251E"/>
    <w:rsid w:val="006B37E3"/>
    <w:rsid w:val="006B3E04"/>
    <w:rsid w:val="006B474B"/>
    <w:rsid w:val="006B52E8"/>
    <w:rsid w:val="006B5C5D"/>
    <w:rsid w:val="006B646C"/>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37E"/>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33E"/>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4F34"/>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071"/>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2D88"/>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BA2"/>
    <w:rsid w:val="0081211D"/>
    <w:rsid w:val="008123C3"/>
    <w:rsid w:val="00812927"/>
    <w:rsid w:val="008131F5"/>
    <w:rsid w:val="00813245"/>
    <w:rsid w:val="00813679"/>
    <w:rsid w:val="00813EAE"/>
    <w:rsid w:val="00813F81"/>
    <w:rsid w:val="00814787"/>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5BB7"/>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70163"/>
    <w:rsid w:val="0087099B"/>
    <w:rsid w:val="0087175F"/>
    <w:rsid w:val="008717C3"/>
    <w:rsid w:val="008718C4"/>
    <w:rsid w:val="0087355B"/>
    <w:rsid w:val="00873A6B"/>
    <w:rsid w:val="00873F3E"/>
    <w:rsid w:val="00873FFD"/>
    <w:rsid w:val="0087420C"/>
    <w:rsid w:val="00875190"/>
    <w:rsid w:val="008751E5"/>
    <w:rsid w:val="00875B87"/>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1ADA"/>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85E"/>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77F13"/>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870EF"/>
    <w:rsid w:val="009905F3"/>
    <w:rsid w:val="009906E1"/>
    <w:rsid w:val="0099241E"/>
    <w:rsid w:val="00992B88"/>
    <w:rsid w:val="00992E7F"/>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E0EE7"/>
    <w:rsid w:val="009E15D8"/>
    <w:rsid w:val="009E2036"/>
    <w:rsid w:val="009E211E"/>
    <w:rsid w:val="009E3859"/>
    <w:rsid w:val="009E455A"/>
    <w:rsid w:val="009E47D9"/>
    <w:rsid w:val="009E50F1"/>
    <w:rsid w:val="009E5D0C"/>
    <w:rsid w:val="009E61F5"/>
    <w:rsid w:val="009E643C"/>
    <w:rsid w:val="009E6BBF"/>
    <w:rsid w:val="009E6D7F"/>
    <w:rsid w:val="009E77BD"/>
    <w:rsid w:val="009F0504"/>
    <w:rsid w:val="009F0C1D"/>
    <w:rsid w:val="009F11B9"/>
    <w:rsid w:val="009F26B6"/>
    <w:rsid w:val="009F2870"/>
    <w:rsid w:val="009F28B3"/>
    <w:rsid w:val="009F2E9B"/>
    <w:rsid w:val="009F3AA0"/>
    <w:rsid w:val="009F3F4E"/>
    <w:rsid w:val="009F56E5"/>
    <w:rsid w:val="009F65DA"/>
    <w:rsid w:val="009F6D95"/>
    <w:rsid w:val="009F772A"/>
    <w:rsid w:val="009F776A"/>
    <w:rsid w:val="009F797F"/>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DC"/>
    <w:rsid w:val="00A2310F"/>
    <w:rsid w:val="00A23499"/>
    <w:rsid w:val="00A23786"/>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E19"/>
    <w:rsid w:val="00A33F69"/>
    <w:rsid w:val="00A3415E"/>
    <w:rsid w:val="00A34453"/>
    <w:rsid w:val="00A34999"/>
    <w:rsid w:val="00A34AC4"/>
    <w:rsid w:val="00A34C4E"/>
    <w:rsid w:val="00A34F46"/>
    <w:rsid w:val="00A3562C"/>
    <w:rsid w:val="00A35707"/>
    <w:rsid w:val="00A361D0"/>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139F"/>
    <w:rsid w:val="00A52BB7"/>
    <w:rsid w:val="00A53724"/>
    <w:rsid w:val="00A545E1"/>
    <w:rsid w:val="00A54DA7"/>
    <w:rsid w:val="00A552E5"/>
    <w:rsid w:val="00A556C2"/>
    <w:rsid w:val="00A560F0"/>
    <w:rsid w:val="00A56366"/>
    <w:rsid w:val="00A563D6"/>
    <w:rsid w:val="00A56D65"/>
    <w:rsid w:val="00A56D8B"/>
    <w:rsid w:val="00A579FD"/>
    <w:rsid w:val="00A57A08"/>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26FD"/>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D7A"/>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D02"/>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4F89"/>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5DC"/>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0B"/>
    <w:rsid w:val="00CC4FBD"/>
    <w:rsid w:val="00CC514A"/>
    <w:rsid w:val="00CC52FE"/>
    <w:rsid w:val="00CC57D3"/>
    <w:rsid w:val="00CC5E0A"/>
    <w:rsid w:val="00CC61DC"/>
    <w:rsid w:val="00CC6E62"/>
    <w:rsid w:val="00CC735A"/>
    <w:rsid w:val="00CC7A15"/>
    <w:rsid w:val="00CC7DA0"/>
    <w:rsid w:val="00CD00BF"/>
    <w:rsid w:val="00CD0158"/>
    <w:rsid w:val="00CD04AE"/>
    <w:rsid w:val="00CD08A1"/>
    <w:rsid w:val="00CD13FD"/>
    <w:rsid w:val="00CD1D3B"/>
    <w:rsid w:val="00CD254E"/>
    <w:rsid w:val="00CD3051"/>
    <w:rsid w:val="00CD3C0C"/>
    <w:rsid w:val="00CD3E17"/>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2D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26B"/>
    <w:rsid w:val="00D15B4B"/>
    <w:rsid w:val="00D15FEF"/>
    <w:rsid w:val="00D1637D"/>
    <w:rsid w:val="00D167C6"/>
    <w:rsid w:val="00D168E2"/>
    <w:rsid w:val="00D16960"/>
    <w:rsid w:val="00D16F66"/>
    <w:rsid w:val="00D170D5"/>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0B"/>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0E57"/>
    <w:rsid w:val="00DA19F8"/>
    <w:rsid w:val="00DA1E94"/>
    <w:rsid w:val="00DA2DBC"/>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12"/>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D04"/>
    <w:rsid w:val="00E94E65"/>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0502"/>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98"/>
    <w:rsid w:val="00EE5DDF"/>
    <w:rsid w:val="00EE797F"/>
    <w:rsid w:val="00EF0410"/>
    <w:rsid w:val="00EF386A"/>
    <w:rsid w:val="00EF3C82"/>
    <w:rsid w:val="00EF42C9"/>
    <w:rsid w:val="00EF494B"/>
    <w:rsid w:val="00EF58EA"/>
    <w:rsid w:val="00EF5EAE"/>
    <w:rsid w:val="00EF64BE"/>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0FE"/>
    <w:rsid w:val="00F2558F"/>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5641"/>
    <w:rsid w:val="00F35ADA"/>
    <w:rsid w:val="00F36100"/>
    <w:rsid w:val="00F36A97"/>
    <w:rsid w:val="00F36FC9"/>
    <w:rsid w:val="00F37019"/>
    <w:rsid w:val="00F373B2"/>
    <w:rsid w:val="00F37743"/>
    <w:rsid w:val="00F37FB3"/>
    <w:rsid w:val="00F4097B"/>
    <w:rsid w:val="00F40D04"/>
    <w:rsid w:val="00F425EC"/>
    <w:rsid w:val="00F42BF4"/>
    <w:rsid w:val="00F43B82"/>
    <w:rsid w:val="00F4403C"/>
    <w:rsid w:val="00F4415C"/>
    <w:rsid w:val="00F44DE2"/>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5EAC"/>
    <w:rsid w:val="00FA65D3"/>
    <w:rsid w:val="00FA68A0"/>
    <w:rsid w:val="00FA7285"/>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5E47"/>
    <w:rsid w:val="00FB62DE"/>
    <w:rsid w:val="00FB6BEC"/>
    <w:rsid w:val="00FB6EFD"/>
    <w:rsid w:val="00FB724C"/>
    <w:rsid w:val="00FB760E"/>
    <w:rsid w:val="00FB7DAD"/>
    <w:rsid w:val="00FC036F"/>
    <w:rsid w:val="00FC0754"/>
    <w:rsid w:val="00FC0FC2"/>
    <w:rsid w:val="00FC1192"/>
    <w:rsid w:val="00FC11AB"/>
    <w:rsid w:val="00FC1230"/>
    <w:rsid w:val="00FC1345"/>
    <w:rsid w:val="00FC1E33"/>
    <w:rsid w:val="00FC1EC5"/>
    <w:rsid w:val="00FC233D"/>
    <w:rsid w:val="00FC2544"/>
    <w:rsid w:val="00FC28B8"/>
    <w:rsid w:val="00FC29CA"/>
    <w:rsid w:val="00FC3570"/>
    <w:rsid w:val="00FC3D10"/>
    <w:rsid w:val="00FC4C97"/>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89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TotalTime>
  <Pages>2</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4</cp:revision>
  <dcterms:created xsi:type="dcterms:W3CDTF">2023-04-06T17:11:00Z</dcterms:created>
  <dcterms:modified xsi:type="dcterms:W3CDTF">2023-04-06T19:16:00Z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